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3B" w:rsidRPr="006D24A1" w:rsidRDefault="00EE46D8" w:rsidP="00445EDB">
      <w:pPr>
        <w:pStyle w:val="Style9"/>
        <w:widowControl/>
        <w:spacing w:before="60" w:line="240" w:lineRule="auto"/>
        <w:ind w:firstLine="0"/>
        <w:jc w:val="center"/>
        <w:rPr>
          <w:rStyle w:val="FontStyle45"/>
          <w:rFonts w:ascii="Arial" w:hAnsi="Arial" w:cs="Arial"/>
          <w:bCs/>
          <w:iCs/>
          <w:sz w:val="28"/>
          <w:szCs w:val="28"/>
        </w:rPr>
      </w:pPr>
      <w:r w:rsidRPr="006D24A1">
        <w:rPr>
          <w:rStyle w:val="FontStyle45"/>
          <w:rFonts w:ascii="Arial" w:hAnsi="Arial" w:cs="Arial"/>
          <w:bCs/>
          <w:iCs/>
          <w:sz w:val="28"/>
          <w:szCs w:val="28"/>
        </w:rPr>
        <w:t xml:space="preserve">REFLEXIA </w:t>
      </w:r>
      <w:r w:rsidR="0050240B" w:rsidRPr="006D24A1">
        <w:rPr>
          <w:rStyle w:val="FontStyle45"/>
          <w:rFonts w:ascii="Arial" w:hAnsi="Arial" w:cs="Arial"/>
          <w:bCs/>
          <w:iCs/>
          <w:sz w:val="28"/>
          <w:szCs w:val="28"/>
        </w:rPr>
        <w:t>Ş</w:t>
      </w:r>
      <w:r w:rsidRPr="006D24A1">
        <w:rPr>
          <w:rStyle w:val="FontStyle45"/>
          <w:rFonts w:ascii="Arial" w:hAnsi="Arial" w:cs="Arial"/>
          <w:bCs/>
          <w:iCs/>
          <w:sz w:val="28"/>
          <w:szCs w:val="28"/>
        </w:rPr>
        <w:t>I REFRAC</w:t>
      </w:r>
      <w:r w:rsidR="0004415E" w:rsidRPr="006D24A1">
        <w:rPr>
          <w:rStyle w:val="FontStyle45"/>
          <w:rFonts w:ascii="Arial" w:hAnsi="Arial" w:cs="Arial"/>
          <w:bCs/>
          <w:iCs/>
          <w:sz w:val="28"/>
          <w:szCs w:val="28"/>
        </w:rPr>
        <w:t>Ţ</w:t>
      </w:r>
      <w:r w:rsidRPr="006D24A1">
        <w:rPr>
          <w:rStyle w:val="FontStyle45"/>
          <w:rFonts w:ascii="Arial" w:hAnsi="Arial" w:cs="Arial"/>
          <w:bCs/>
          <w:iCs/>
          <w:sz w:val="28"/>
          <w:szCs w:val="28"/>
        </w:rPr>
        <w:t>IA LUMINII</w:t>
      </w:r>
    </w:p>
    <w:p w:rsidR="00513A4C" w:rsidRPr="006D24A1" w:rsidRDefault="00513A4C" w:rsidP="00445EDB">
      <w:pPr>
        <w:pStyle w:val="Style9"/>
        <w:widowControl/>
        <w:spacing w:before="60" w:line="240" w:lineRule="auto"/>
        <w:ind w:firstLine="0"/>
        <w:rPr>
          <w:rStyle w:val="FontStyle45"/>
          <w:rFonts w:ascii="Arial" w:hAnsi="Arial" w:cs="Arial"/>
          <w:bCs/>
          <w:sz w:val="24"/>
          <w:szCs w:val="24"/>
        </w:rPr>
      </w:pPr>
    </w:p>
    <w:p w:rsidR="00EE46D8" w:rsidRPr="006D24A1" w:rsidRDefault="00EE46D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Mul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pa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i importan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i s-au făcut în î</w:t>
      </w:r>
      <w:r w:rsidRPr="006D24A1">
        <w:rPr>
          <w:rStyle w:val="FontStyle45"/>
          <w:rFonts w:ascii="Arial" w:hAnsi="Arial" w:cs="Arial"/>
          <w:sz w:val="24"/>
          <w:szCs w:val="24"/>
        </w:rPr>
        <w:t>n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elegerea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controlul luminii folosind doar lumina lumânărilor.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A</w:t>
      </w:r>
      <w:r w:rsidRPr="006D24A1">
        <w:rPr>
          <w:rStyle w:val="FontStyle45"/>
          <w:rFonts w:ascii="Arial" w:hAnsi="Arial" w:cs="Arial"/>
          <w:sz w:val="24"/>
          <w:szCs w:val="24"/>
        </w:rPr>
        <w:t>stăzi însă ai la îndemână surse de lumină mult mai convenabile.</w:t>
      </w:r>
    </w:p>
    <w:p w:rsidR="00EE46D8" w:rsidRPr="006D24A1" w:rsidRDefault="00EE46D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O lanternă poate fi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aprinsă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i stinsă prin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 xml:space="preserve"> simp</w:t>
      </w:r>
      <w:r w:rsidR="00980C69" w:rsidRPr="006D24A1">
        <w:rPr>
          <w:rStyle w:val="FontStyle45"/>
          <w:rFonts w:ascii="Arial" w:hAnsi="Arial" w:cs="Arial"/>
          <w:sz w:val="24"/>
          <w:szCs w:val="24"/>
        </w:rPr>
        <w:t xml:space="preserve">la 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apăsare</w:t>
      </w:r>
      <w:r w:rsidR="00980C69" w:rsidRPr="006D24A1">
        <w:rPr>
          <w:rStyle w:val="FontStyle45"/>
          <w:rFonts w:ascii="Arial" w:hAnsi="Arial" w:cs="Arial"/>
          <w:sz w:val="24"/>
          <w:szCs w:val="24"/>
        </w:rPr>
        <w:t xml:space="preserve"> a </w:t>
      </w:r>
      <w:r w:rsidRPr="006D24A1">
        <w:rPr>
          <w:rStyle w:val="FontStyle45"/>
          <w:rFonts w:ascii="Arial" w:hAnsi="Arial" w:cs="Arial"/>
          <w:sz w:val="24"/>
          <w:szCs w:val="24"/>
        </w:rPr>
        <w:t>unui buton.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sz w:val="24"/>
          <w:szCs w:val="24"/>
        </w:rPr>
        <w:t>Ea trimite un fascicul intens de l</w:t>
      </w:r>
      <w:r w:rsidR="00E276A6" w:rsidRPr="006D24A1">
        <w:rPr>
          <w:rStyle w:val="FontStyle45"/>
          <w:rFonts w:ascii="Arial" w:hAnsi="Arial" w:cs="Arial"/>
          <w:sz w:val="24"/>
          <w:szCs w:val="24"/>
        </w:rPr>
        <w:t>umină sub forma unui con. Po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="00E276A6" w:rsidRPr="006D24A1">
        <w:rPr>
          <w:rStyle w:val="FontStyle45"/>
          <w:rFonts w:ascii="Arial" w:hAnsi="Arial" w:cs="Arial"/>
          <w:sz w:val="24"/>
          <w:szCs w:val="24"/>
        </w:rPr>
        <w:t>i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 vedea foarte clar forma fasciculului într-o seară cu cea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ă</w:t>
      </w:r>
      <w:r w:rsidR="00F4422A" w:rsidRPr="006D24A1">
        <w:rPr>
          <w:rStyle w:val="FontStyle45"/>
          <w:rFonts w:ascii="Arial" w:hAnsi="Arial" w:cs="Arial"/>
          <w:sz w:val="24"/>
          <w:szCs w:val="24"/>
        </w:rPr>
        <w:t xml:space="preserve"> sau în apa unui acvariu în care ai pus câteva picături de lapte.</w:t>
      </w:r>
    </w:p>
    <w:p w:rsidR="00F4422A" w:rsidRPr="006D24A1" w:rsidRDefault="00F4422A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Din păcate, fasciculul este larg de îndată ce părăse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te lanterna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 este din ce în ce mai larg pe măsură ce se îndepărtează. Este un fascicul larg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divergent. Un fascicul mai sub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ire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mai pu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in divergent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i-ar fi mai util.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F4422A" w:rsidRPr="006D24A1" w:rsidRDefault="00F4422A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O sursă mai convenabilă de lumină este un indicator laser.</w:t>
      </w:r>
    </w:p>
    <w:p w:rsidR="00C4092F" w:rsidRPr="006D24A1" w:rsidRDefault="00F4422A" w:rsidP="00445EDB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De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sunt mai mici decât o lanternă, indicatoarele laser emit lumină foarte strălucitoare, mult mai strălucitoare decât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 xml:space="preserve"> Soarele! Din acest motiv, pe 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 acestea sunt aplicate etichete de avertizare.</w:t>
      </w:r>
    </w:p>
    <w:p w:rsidR="004F22AF" w:rsidRPr="006D24A1" w:rsidRDefault="009029D3" w:rsidP="00445EDB">
      <w:pPr>
        <w:spacing w:before="6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524125" cy="2524125"/>
            <wp:effectExtent l="19050" t="0" r="9525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6E6" w:rsidRPr="006D24A1" w:rsidRDefault="006676E6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reflexie a luminii întoarcerea</w:t>
      </w:r>
      <w:r w:rsidR="00AA4BF5">
        <w:rPr>
          <w:rStyle w:val="FontStyle45"/>
          <w:rFonts w:ascii="Arial" w:hAnsi="Arial" w:cs="Arial"/>
          <w:sz w:val="24"/>
          <w:szCs w:val="24"/>
        </w:rPr>
        <w:t xml:space="preserve"> acesteia în mediul din care </w:t>
      </w:r>
      <w:r w:rsidRPr="006D24A1">
        <w:rPr>
          <w:rStyle w:val="FontStyle45"/>
          <w:rFonts w:ascii="Arial" w:hAnsi="Arial" w:cs="Arial"/>
          <w:sz w:val="24"/>
          <w:szCs w:val="24"/>
        </w:rPr>
        <w:t>vine la înt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â</w:t>
      </w:r>
      <w:r w:rsidRPr="006D24A1">
        <w:rPr>
          <w:rStyle w:val="FontStyle45"/>
          <w:rFonts w:ascii="Arial" w:hAnsi="Arial" w:cs="Arial"/>
          <w:sz w:val="24"/>
          <w:szCs w:val="24"/>
        </w:rPr>
        <w:t>lnirea suprafe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ei de separare dintre două medii diferite</w:t>
      </w:r>
      <w:r w:rsidR="00D354D0" w:rsidRPr="006D24A1">
        <w:rPr>
          <w:rStyle w:val="FontStyle45"/>
          <w:rFonts w:ascii="Arial" w:hAnsi="Arial" w:cs="Arial"/>
          <w:sz w:val="24"/>
          <w:szCs w:val="24"/>
        </w:rPr>
        <w:t>.</w:t>
      </w:r>
    </w:p>
    <w:p w:rsidR="006676E6" w:rsidRPr="006D24A1" w:rsidRDefault="006676E6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 a luminii modificarea direc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iei acesteia la trecerea prin suprafa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a de separare dintre două medii diferite.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6C7EE8"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E27182" w:rsidRDefault="006C7EE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Totu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i, reprezentarea fasciculelor de lumină ca linii drepte este foarte comodă 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i utilă</w:t>
      </w:r>
      <w:r w:rsidR="00AA4BF5">
        <w:rPr>
          <w:rStyle w:val="FontStyle45"/>
          <w:rFonts w:ascii="Arial" w:hAnsi="Arial" w:cs="Arial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(atâta timp cât nu intervin fante foarte înguste!). </w:t>
      </w:r>
    </w:p>
    <w:p w:rsidR="006C7EE8" w:rsidRPr="006D24A1" w:rsidRDefault="006C7EE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Pe acest mod de abordare a luminii se bazează optica geometrică.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80C69"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952F1D" w:rsidRPr="006D24A1" w:rsidRDefault="006C7EE8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rază incidentă raza care se îndreaptă către suprafa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a de separare dintre d</w:t>
      </w:r>
      <w:r w:rsidR="00E276A6" w:rsidRPr="006D24A1">
        <w:rPr>
          <w:rStyle w:val="FontStyle45"/>
          <w:rFonts w:ascii="Arial" w:hAnsi="Arial" w:cs="Arial"/>
          <w:sz w:val="24"/>
          <w:szCs w:val="24"/>
        </w:rPr>
        <w:t>ouă medii înainte de reflexie sau</w:t>
      </w:r>
      <w:r w:rsidRPr="006D24A1">
        <w:rPr>
          <w:rStyle w:val="FontStyle45"/>
          <w:rFonts w:ascii="Arial" w:hAnsi="Arial" w:cs="Arial"/>
          <w:sz w:val="24"/>
          <w:szCs w:val="24"/>
        </w:rPr>
        <w:t xml:space="preserve">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</w:t>
      </w:r>
      <w:r w:rsidR="00933692" w:rsidRPr="006D24A1">
        <w:rPr>
          <w:rStyle w:val="FontStyle45"/>
          <w:rFonts w:ascii="Arial" w:hAnsi="Arial" w:cs="Arial"/>
          <w:sz w:val="24"/>
          <w:szCs w:val="24"/>
        </w:rPr>
        <w:t>.</w:t>
      </w:r>
      <w:r w:rsidR="00E27182">
        <w:rPr>
          <w:rStyle w:val="FontStyle45"/>
          <w:rFonts w:ascii="Arial" w:hAnsi="Arial" w:cs="Arial"/>
          <w:sz w:val="24"/>
          <w:szCs w:val="24"/>
        </w:rPr>
        <w:t xml:space="preserve"> </w:t>
      </w:r>
      <w:r w:rsidR="00933692" w:rsidRPr="006D24A1">
        <w:rPr>
          <w:rStyle w:val="FontStyle45"/>
          <w:rFonts w:ascii="Arial" w:hAnsi="Arial" w:cs="Arial"/>
          <w:sz w:val="24"/>
          <w:szCs w:val="24"/>
        </w:rPr>
        <w:t>[…]</w:t>
      </w:r>
    </w:p>
    <w:p w:rsidR="00933692" w:rsidRPr="006D24A1" w:rsidRDefault="0093369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Numim rază refractată raza care părăse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sz w:val="24"/>
          <w:szCs w:val="24"/>
        </w:rPr>
        <w:t>te suprafa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a de separare dintre două medii după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ie.[…]</w:t>
      </w: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E27182" w:rsidRDefault="00E2718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</w:p>
    <w:p w:rsidR="00872549" w:rsidRPr="006D24A1" w:rsidRDefault="00933692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lastRenderedPageBreak/>
        <w:t>Activită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i:</w:t>
      </w:r>
    </w:p>
    <w:p w:rsidR="00C4092F" w:rsidRPr="006D24A1" w:rsidRDefault="00E27182" w:rsidP="00E27182">
      <w:pPr>
        <w:pStyle w:val="Heading3"/>
        <w:numPr>
          <w:ilvl w:val="0"/>
          <w:numId w:val="21"/>
        </w:numPr>
        <w:spacing w:before="60" w:after="0"/>
        <w:ind w:left="108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>Lucrează într-o echipă de doi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  <w:r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Co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n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strui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o diagramă cu direc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ii de referin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ă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, mai u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or de realizat decât un raportor</w:t>
      </w:r>
      <w:r w:rsidR="00933692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872549" w:rsidRPr="006D24A1" w:rsidRDefault="00933692" w:rsidP="00E27182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Trasa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pe foaia dublă cu pătră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ele un cerc cu raza de 10 cm.</w:t>
      </w:r>
      <w:r w:rsid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[…]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Trasa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două diametre perpendiculare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în lungul a două linii de pe foaie 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  <w:lang w:val="en-GB"/>
        </w:rPr>
        <w:t>[…]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  <w:r w:rsidR="00D354D0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Marca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punctele de pe cerc aflate la distan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 de câte 1 cm</w:t>
      </w:r>
      <w:r w:rsid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[…]. Trasa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="00261C6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diametrele care corespund acestor repere.</w:t>
      </w:r>
    </w:p>
    <w:p w:rsidR="00872549" w:rsidRPr="00E27182" w:rsidRDefault="00261C66" w:rsidP="00E27182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A</w:t>
      </w:r>
      <w:r w:rsidR="0050240B"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eza</w:t>
      </w:r>
      <w:r w:rsidR="0050240B"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i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 xml:space="preserve"> semicilindrul din sticlă organică cu centrul în centrul diagramei </w:t>
      </w:r>
      <w:r w:rsidR="00980C69" w:rsidRPr="00E27182">
        <w:rPr>
          <w:rStyle w:val="FontStyle45"/>
          <w:rFonts w:ascii="Arial" w:hAnsi="Arial" w:cs="Arial"/>
          <w:b w:val="0"/>
          <w:sz w:val="24"/>
          <w:szCs w:val="24"/>
        </w:rPr>
        <w:t>[…]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.</w:t>
      </w:r>
    </w:p>
    <w:p w:rsidR="00261C66" w:rsidRPr="00E27182" w:rsidRDefault="00261C66" w:rsidP="00E27182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sz w:val="24"/>
          <w:szCs w:val="24"/>
        </w:rPr>
      </w:pP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Pozi</w:t>
      </w:r>
      <w:r w:rsidR="0050240B"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bCs w:val="0"/>
          <w:sz w:val="24"/>
          <w:szCs w:val="24"/>
        </w:rPr>
        <w:t>ionează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 xml:space="preserve"> laserul în dreptul unui reper din cadranul IV  </w:t>
      </w:r>
      <w:r w:rsidR="0059172B">
        <w:rPr>
          <w:rStyle w:val="FontStyle45"/>
          <w:rFonts w:ascii="Arial" w:hAnsi="Arial" w:cs="Arial"/>
          <w:b w:val="0"/>
          <w:sz w:val="24"/>
          <w:szCs w:val="24"/>
        </w:rPr>
        <w:t xml:space="preserve">[…] </w:t>
      </w:r>
      <w:r w:rsidR="0050240B" w:rsidRPr="00E27182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i trimite lumina spre centrul fe</w:t>
      </w:r>
      <w:r w:rsidR="0050240B" w:rsidRPr="00E27182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ei plane a semicilindrului, razant la suprafa</w:t>
      </w:r>
      <w:r w:rsidR="0050240B" w:rsidRPr="00E27182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a foii.</w:t>
      </w:r>
      <w:r w:rsidR="0059172B">
        <w:rPr>
          <w:rStyle w:val="FontStyle45"/>
          <w:rFonts w:ascii="Arial" w:hAnsi="Arial" w:cs="Arial"/>
          <w:b w:val="0"/>
          <w:sz w:val="24"/>
          <w:szCs w:val="24"/>
        </w:rPr>
        <w:t xml:space="preserve"> </w:t>
      </w:r>
      <w:r w:rsidRPr="00E27182">
        <w:rPr>
          <w:rStyle w:val="FontStyle45"/>
          <w:rFonts w:ascii="Arial" w:hAnsi="Arial" w:cs="Arial"/>
          <w:b w:val="0"/>
          <w:sz w:val="24"/>
          <w:szCs w:val="24"/>
        </w:rPr>
        <w:t>[…]</w:t>
      </w:r>
    </w:p>
    <w:p w:rsidR="00C4092F" w:rsidRPr="006D24A1" w:rsidRDefault="00261C66" w:rsidP="00E27182">
      <w:pPr>
        <w:pStyle w:val="Heading3"/>
        <w:numPr>
          <w:ilvl w:val="0"/>
          <w:numId w:val="21"/>
        </w:numPr>
        <w:spacing w:before="60" w:after="0"/>
        <w:ind w:left="108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sz w:val="24"/>
          <w:szCs w:val="24"/>
        </w:rPr>
        <w:t>Lucrează într-o echipă de doi</w:t>
      </w:r>
      <w:r w:rsidR="00952F1D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1523D6" w:rsidRDefault="0019099C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Fixa</w:t>
      </w:r>
      <w:r w:rsidR="0050240B"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i laserul ca să trimită lumina razant la suprafa</w:t>
      </w:r>
      <w:r w:rsidR="0050240B"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>a mesei</w:t>
      </w:r>
      <w:r w:rsidR="00AA4BF5" w:rsidRPr="001523D6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[…]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6D24A1" w:rsidRDefault="0019099C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eza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pe o foaie de hârtie, în calea luminii, o prismă optică cu sec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iunea triunghi echilateral. Urmări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i lumina care se refractă succesiv de două ori prin prismă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>i ajunge pe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un obstacol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[…]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6D24A1" w:rsidRDefault="0019099C" w:rsidP="00E27182">
      <w:pPr>
        <w:pStyle w:val="Heading3"/>
        <w:numPr>
          <w:ilvl w:val="0"/>
          <w:numId w:val="21"/>
        </w:numPr>
        <w:spacing w:before="60" w:after="0"/>
        <w:ind w:left="108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Alte provocări:</w:t>
      </w:r>
    </w:p>
    <w:p w:rsidR="00C4092F" w:rsidRPr="006D24A1" w:rsidRDefault="002878C8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Ochiul de pisică: 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ază pe podea un “ochi de pisică”  din cel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 folosite la biciclete. Redu câ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t mai mult iluminarea în încăpere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trimite lumina lanternei către „ochiul de pisică”. Observă unde ajunge lumina reflectată de acesta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</w:t>
      </w:r>
    </w:p>
    <w:p w:rsidR="00C4092F" w:rsidRPr="006D24A1" w:rsidRDefault="002878C8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Până la Luna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înapoi: Viteza luminii în vid a  fost măsurată cu mare precizie</w:t>
      </w:r>
      <w:r w:rsidR="00AA4BF5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299 792 458 m/s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(aproximativ</w:t>
      </w:r>
      <w:r w:rsidR="00AB028E">
        <w:rPr>
          <w:rStyle w:val="FontStyle45"/>
          <w:rFonts w:ascii="Arial" w:hAnsi="Arial" w:cs="Arial"/>
          <w:b w:val="0"/>
          <w:bCs w:val="0"/>
          <w:sz w:val="24"/>
          <w:szCs w:val="24"/>
        </w:rPr>
        <w:t>,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300000 km/s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)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. Cât te 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tep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să dureze drumul dus-întors al luminii între suprafa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a Pământului 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 cea a Lunii?</w:t>
      </w:r>
    </w:p>
    <w:p w:rsidR="00C4092F" w:rsidRPr="006D24A1" w:rsidRDefault="002A50AB" w:rsidP="001523D6">
      <w:pPr>
        <w:pStyle w:val="Heading3"/>
        <w:numPr>
          <w:ilvl w:val="1"/>
          <w:numId w:val="21"/>
        </w:numPr>
        <w:spacing w:before="60" w:after="0"/>
        <w:ind w:left="1800"/>
        <w:jc w:val="both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Aparen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ele pot în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ş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ela</w:t>
      </w:r>
      <w:r w:rsidR="00E276A6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De ce oare pe oglinzile retrovizoare ale vehiculelor este înscris un mesaj de avertisment:</w:t>
      </w:r>
      <w:r w:rsidR="00D354D0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Aten</w:t>
      </w:r>
      <w:r w:rsidR="0050240B"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ie! Obiectele sunt mai apropiate decâ</w:t>
      </w:r>
      <w:r w:rsidR="0059172B">
        <w:rPr>
          <w:rStyle w:val="FontStyle45"/>
          <w:rFonts w:ascii="Arial" w:hAnsi="Arial" w:cs="Arial"/>
          <w:b w:val="0"/>
          <w:bCs w:val="0"/>
          <w:sz w:val="24"/>
          <w:szCs w:val="24"/>
        </w:rPr>
        <w:t>t par</w:t>
      </w:r>
      <w:r w:rsidRPr="006D24A1">
        <w:rPr>
          <w:rStyle w:val="FontStyle45"/>
          <w:rFonts w:ascii="Arial" w:hAnsi="Arial" w:cs="Arial"/>
          <w:b w:val="0"/>
          <w:bCs w:val="0"/>
          <w:sz w:val="24"/>
          <w:szCs w:val="24"/>
        </w:rPr>
        <w:t>!</w:t>
      </w:r>
    </w:p>
    <w:p w:rsidR="00140E41" w:rsidRPr="006D24A1" w:rsidRDefault="002A50AB" w:rsidP="00445EDB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bCs/>
          <w:sz w:val="24"/>
          <w:szCs w:val="24"/>
        </w:rPr>
      </w:pPr>
      <w:r w:rsidRPr="006D24A1">
        <w:rPr>
          <w:rStyle w:val="FontStyle45"/>
          <w:rFonts w:ascii="Arial" w:hAnsi="Arial" w:cs="Arial"/>
          <w:sz w:val="24"/>
          <w:szCs w:val="24"/>
        </w:rPr>
        <w:t>Rezultatele măsurătorilor lui Ptolemeu pentru refrac</w:t>
      </w:r>
      <w:r w:rsidR="0050240B" w:rsidRPr="006D24A1">
        <w:rPr>
          <w:rStyle w:val="FontStyle45"/>
          <w:rFonts w:ascii="Arial" w:hAnsi="Arial" w:cs="Arial"/>
          <w:sz w:val="24"/>
          <w:szCs w:val="24"/>
        </w:rPr>
        <w:t>ţ</w:t>
      </w:r>
      <w:r w:rsidRPr="006D24A1">
        <w:rPr>
          <w:rStyle w:val="FontStyle45"/>
          <w:rFonts w:ascii="Arial" w:hAnsi="Arial" w:cs="Arial"/>
          <w:sz w:val="24"/>
          <w:szCs w:val="24"/>
        </w:rPr>
        <w:t>ia luminii la trecerea din apă în aer: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1"/>
        <w:gridCol w:w="3445"/>
        <w:gridCol w:w="3555"/>
      </w:tblGrid>
      <w:tr w:rsidR="002A50AB" w:rsidRPr="00897915">
        <w:tc>
          <w:tcPr>
            <w:tcW w:w="987" w:type="pct"/>
          </w:tcPr>
          <w:p w:rsidR="002A50AB" w:rsidRPr="00897915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897915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1975" w:type="pct"/>
          </w:tcPr>
          <w:p w:rsidR="002A50AB" w:rsidRPr="00897915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897915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Unghiul în aer</w:t>
            </w:r>
          </w:p>
        </w:tc>
        <w:tc>
          <w:tcPr>
            <w:tcW w:w="2038" w:type="pct"/>
          </w:tcPr>
          <w:p w:rsidR="002A50AB" w:rsidRPr="00897915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897915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Unghiul în apă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10°</w:t>
            </w:r>
          </w:p>
        </w:tc>
        <w:tc>
          <w:tcPr>
            <w:tcW w:w="2038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8°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20°</w:t>
            </w:r>
          </w:p>
        </w:tc>
        <w:tc>
          <w:tcPr>
            <w:tcW w:w="2038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15°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30°</w:t>
            </w:r>
          </w:p>
        </w:tc>
        <w:tc>
          <w:tcPr>
            <w:tcW w:w="2038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22°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40°</w:t>
            </w:r>
          </w:p>
        </w:tc>
        <w:tc>
          <w:tcPr>
            <w:tcW w:w="2038" w:type="pct"/>
          </w:tcPr>
          <w:p w:rsidR="002A50AB" w:rsidRPr="006D24A1" w:rsidRDefault="00CA2E0D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28</w:t>
            </w:r>
            <w:r w:rsidR="002A50AB"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50°</w:t>
            </w:r>
          </w:p>
        </w:tc>
        <w:tc>
          <w:tcPr>
            <w:tcW w:w="2038" w:type="pct"/>
          </w:tcPr>
          <w:p w:rsidR="002A50AB" w:rsidRPr="006D24A1" w:rsidRDefault="00CA2E0D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35</w:t>
            </w:r>
            <w:r w:rsidR="002A50AB"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°</w:t>
            </w:r>
          </w:p>
        </w:tc>
      </w:tr>
      <w:tr w:rsidR="002A50AB" w:rsidRPr="006D24A1">
        <w:tc>
          <w:tcPr>
            <w:tcW w:w="987" w:type="pct"/>
          </w:tcPr>
          <w:p w:rsidR="002A50AB" w:rsidRPr="006D24A1" w:rsidRDefault="002A50AB" w:rsidP="000C2F8B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1975" w:type="pct"/>
          </w:tcPr>
          <w:p w:rsidR="002A50AB" w:rsidRPr="006D24A1" w:rsidRDefault="002A50AB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60°</w:t>
            </w:r>
          </w:p>
        </w:tc>
        <w:tc>
          <w:tcPr>
            <w:tcW w:w="2038" w:type="pct"/>
          </w:tcPr>
          <w:p w:rsidR="002A50AB" w:rsidRPr="006D24A1" w:rsidRDefault="00CA2E0D" w:rsidP="000C2F8B">
            <w:pPr>
              <w:jc w:val="both"/>
              <w:rPr>
                <w:rFonts w:ascii="Arial" w:hAnsi="Arial" w:cs="Arial"/>
              </w:rPr>
            </w:pPr>
            <w:r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40</w:t>
            </w:r>
            <w:r w:rsidR="002A50AB" w:rsidRPr="006D24A1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°</w:t>
            </w:r>
          </w:p>
        </w:tc>
      </w:tr>
    </w:tbl>
    <w:p w:rsidR="00240EE3" w:rsidRPr="006D24A1" w:rsidRDefault="00F74DB4" w:rsidP="00445EDB">
      <w:pPr>
        <w:pStyle w:val="Style5"/>
        <w:widowControl/>
        <w:tabs>
          <w:tab w:val="left" w:pos="1459"/>
        </w:tabs>
        <w:spacing w:before="60" w:line="240" w:lineRule="auto"/>
        <w:ind w:firstLine="851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 w:rsidRPr="006D24A1">
        <w:rPr>
          <w:rStyle w:val="FontStyle49"/>
          <w:rFonts w:ascii="Arial" w:hAnsi="Arial" w:cs="Arial"/>
          <w:b w:val="0"/>
          <w:sz w:val="24"/>
          <w:szCs w:val="24"/>
        </w:rPr>
        <w:t>(Adaptat după</w:t>
      </w:r>
      <w:r w:rsidR="00897915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897915"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M</w:t>
      </w:r>
      <w:r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anual</w:t>
      </w:r>
      <w:r w:rsidR="00897915"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ul de</w:t>
      </w:r>
      <w:r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</w:t>
      </w:r>
      <w:r w:rsidR="00897915"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>Fizică,</w:t>
      </w:r>
      <w:r w:rsidRPr="00897915">
        <w:rPr>
          <w:rStyle w:val="FontStyle49"/>
          <w:rFonts w:ascii="Arial" w:hAnsi="Arial" w:cs="Arial"/>
          <w:b w:val="0"/>
          <w:i/>
          <w:sz w:val="24"/>
          <w:szCs w:val="24"/>
        </w:rPr>
        <w:t xml:space="preserve"> clasa a IX-a</w:t>
      </w:r>
      <w:r w:rsidRPr="006D24A1">
        <w:rPr>
          <w:rStyle w:val="FontStyle49"/>
          <w:rFonts w:ascii="Arial" w:hAnsi="Arial" w:cs="Arial"/>
          <w:b w:val="0"/>
          <w:sz w:val="24"/>
          <w:szCs w:val="24"/>
        </w:rPr>
        <w:t>, Mircea Nistor, Mircea Rusu)</w:t>
      </w:r>
    </w:p>
    <w:sectPr w:rsidR="00240EE3" w:rsidRPr="006D24A1" w:rsidSect="00A440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624" w:rsidRDefault="006F2624" w:rsidP="00421842">
      <w:pPr>
        <w:pStyle w:val="Style9"/>
      </w:pPr>
      <w:r>
        <w:separator/>
      </w:r>
    </w:p>
  </w:endnote>
  <w:endnote w:type="continuationSeparator" w:id="0">
    <w:p w:rsidR="006F2624" w:rsidRDefault="006F2624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7FF" w:rsidRDefault="008F17F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2B" w:rsidRPr="00A74503" w:rsidRDefault="0059172B">
    <w:pPr>
      <w:pStyle w:val="Footer"/>
      <w:rPr>
        <w:rFonts w:ascii="Arial" w:hAnsi="Arial" w:cs="Arial"/>
        <w:sz w:val="20"/>
        <w:szCs w:val="20"/>
        <w:lang w:val="en-US"/>
      </w:rPr>
    </w:pPr>
    <w:r w:rsidRPr="00A74503">
      <w:rPr>
        <w:rFonts w:ascii="Arial" w:hAnsi="Arial" w:cs="Arial"/>
        <w:sz w:val="20"/>
        <w:szCs w:val="20"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7FF" w:rsidRDefault="008F17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624" w:rsidRDefault="006F2624" w:rsidP="00421842">
      <w:pPr>
        <w:pStyle w:val="Style9"/>
      </w:pPr>
      <w:r>
        <w:separator/>
      </w:r>
    </w:p>
  </w:footnote>
  <w:footnote w:type="continuationSeparator" w:id="0">
    <w:p w:rsidR="006F2624" w:rsidRDefault="006F2624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7FF" w:rsidRDefault="008F17F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72B" w:rsidRPr="00944CC5" w:rsidRDefault="008F17FF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de </w:t>
    </w:r>
    <w:r w:rsidR="00CD49F0">
      <w:rPr>
        <w:rFonts w:ascii="Arial" w:hAnsi="Arial" w:cs="Arial"/>
        <w:sz w:val="20"/>
        <w:szCs w:val="20"/>
      </w:rPr>
      <w:t>bacalaureat 2012</w:t>
    </w:r>
  </w:p>
  <w:p w:rsidR="0059172B" w:rsidRPr="00944CC5" w:rsidRDefault="0059172B">
    <w:pPr>
      <w:pStyle w:val="Header"/>
      <w:rPr>
        <w:rFonts w:ascii="Arial" w:hAnsi="Arial" w:cs="Arial"/>
        <w:sz w:val="20"/>
        <w:szCs w:val="20"/>
      </w:rPr>
    </w:pPr>
    <w:r w:rsidRPr="00944CC5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7FF" w:rsidRDefault="008F17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41E6E96"/>
    <w:multiLevelType w:val="hybridMultilevel"/>
    <w:tmpl w:val="78A6FD58"/>
    <w:lvl w:ilvl="0" w:tplc="0418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1C12126C"/>
    <w:multiLevelType w:val="hybridMultilevel"/>
    <w:tmpl w:val="C8C0E5F4"/>
    <w:lvl w:ilvl="0" w:tplc="0809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2F9F263F"/>
    <w:multiLevelType w:val="hybridMultilevel"/>
    <w:tmpl w:val="129C4926"/>
    <w:lvl w:ilvl="0" w:tplc="234EA9E4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65" w:hanging="360"/>
      </w:pPr>
    </w:lvl>
    <w:lvl w:ilvl="2" w:tplc="0418001B" w:tentative="1">
      <w:start w:val="1"/>
      <w:numFmt w:val="lowerRoman"/>
      <w:lvlText w:val="%3."/>
      <w:lvlJc w:val="right"/>
      <w:pPr>
        <w:ind w:left="3785" w:hanging="180"/>
      </w:pPr>
    </w:lvl>
    <w:lvl w:ilvl="3" w:tplc="0418000F" w:tentative="1">
      <w:start w:val="1"/>
      <w:numFmt w:val="decimal"/>
      <w:lvlText w:val="%4."/>
      <w:lvlJc w:val="left"/>
      <w:pPr>
        <w:ind w:left="4505" w:hanging="360"/>
      </w:pPr>
    </w:lvl>
    <w:lvl w:ilvl="4" w:tplc="04180019" w:tentative="1">
      <w:start w:val="1"/>
      <w:numFmt w:val="lowerLetter"/>
      <w:lvlText w:val="%5."/>
      <w:lvlJc w:val="left"/>
      <w:pPr>
        <w:ind w:left="5225" w:hanging="360"/>
      </w:pPr>
    </w:lvl>
    <w:lvl w:ilvl="5" w:tplc="0418001B" w:tentative="1">
      <w:start w:val="1"/>
      <w:numFmt w:val="lowerRoman"/>
      <w:lvlText w:val="%6."/>
      <w:lvlJc w:val="right"/>
      <w:pPr>
        <w:ind w:left="5945" w:hanging="180"/>
      </w:pPr>
    </w:lvl>
    <w:lvl w:ilvl="6" w:tplc="0418000F" w:tentative="1">
      <w:start w:val="1"/>
      <w:numFmt w:val="decimal"/>
      <w:lvlText w:val="%7."/>
      <w:lvlJc w:val="left"/>
      <w:pPr>
        <w:ind w:left="6665" w:hanging="360"/>
      </w:pPr>
    </w:lvl>
    <w:lvl w:ilvl="7" w:tplc="04180019" w:tentative="1">
      <w:start w:val="1"/>
      <w:numFmt w:val="lowerLetter"/>
      <w:lvlText w:val="%8."/>
      <w:lvlJc w:val="left"/>
      <w:pPr>
        <w:ind w:left="7385" w:hanging="360"/>
      </w:pPr>
    </w:lvl>
    <w:lvl w:ilvl="8" w:tplc="0418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42F97AEC"/>
    <w:multiLevelType w:val="hybridMultilevel"/>
    <w:tmpl w:val="B024D70C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3A25661"/>
    <w:multiLevelType w:val="hybridMultilevel"/>
    <w:tmpl w:val="B70A7C08"/>
    <w:lvl w:ilvl="0" w:tplc="D8B6494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62C7771"/>
    <w:multiLevelType w:val="hybridMultilevel"/>
    <w:tmpl w:val="00981CEA"/>
    <w:lvl w:ilvl="0" w:tplc="32684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0">
    <w:nsid w:val="70763B24"/>
    <w:multiLevelType w:val="multilevel"/>
    <w:tmpl w:val="78A6FD58"/>
    <w:lvl w:ilvl="0">
      <w:start w:val="1"/>
      <w:numFmt w:val="lowerLetter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506B33"/>
    <w:multiLevelType w:val="multilevel"/>
    <w:tmpl w:val="2E2E286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>
    <w:abstractNumId w:val="2"/>
  </w:num>
  <w:num w:numId="19">
    <w:abstractNumId w:val="7"/>
  </w:num>
  <w:num w:numId="20">
    <w:abstractNumId w:val="2"/>
  </w:num>
  <w:num w:numId="21">
    <w:abstractNumId w:val="6"/>
  </w:num>
  <w:num w:numId="22">
    <w:abstractNumId w:val="5"/>
  </w:num>
  <w:num w:numId="23">
    <w:abstractNumId w:val="2"/>
  </w:num>
  <w:num w:numId="24">
    <w:abstractNumId w:val="8"/>
  </w:num>
  <w:num w:numId="25">
    <w:abstractNumId w:val="2"/>
  </w:num>
  <w:num w:numId="26">
    <w:abstractNumId w:val="1"/>
  </w:num>
  <w:num w:numId="27">
    <w:abstractNumId w:val="11"/>
  </w:num>
  <w:num w:numId="28">
    <w:abstractNumId w:val="10"/>
  </w:num>
  <w:num w:numId="29">
    <w:abstractNumId w:val="3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4415E"/>
    <w:rsid w:val="00045DD6"/>
    <w:rsid w:val="00055F4D"/>
    <w:rsid w:val="000711B7"/>
    <w:rsid w:val="000B6F39"/>
    <w:rsid w:val="000C2F8B"/>
    <w:rsid w:val="000E23AC"/>
    <w:rsid w:val="00126AED"/>
    <w:rsid w:val="00140E41"/>
    <w:rsid w:val="00150B2B"/>
    <w:rsid w:val="001523D6"/>
    <w:rsid w:val="00162E88"/>
    <w:rsid w:val="00166529"/>
    <w:rsid w:val="001768FB"/>
    <w:rsid w:val="0019099C"/>
    <w:rsid w:val="001B64A0"/>
    <w:rsid w:val="001C6FA4"/>
    <w:rsid w:val="001D4324"/>
    <w:rsid w:val="001D4E99"/>
    <w:rsid w:val="00206EE8"/>
    <w:rsid w:val="00222B25"/>
    <w:rsid w:val="002253E9"/>
    <w:rsid w:val="00240EE3"/>
    <w:rsid w:val="002430C3"/>
    <w:rsid w:val="00245027"/>
    <w:rsid w:val="00261C66"/>
    <w:rsid w:val="00267452"/>
    <w:rsid w:val="002878C8"/>
    <w:rsid w:val="002907AA"/>
    <w:rsid w:val="002A50AB"/>
    <w:rsid w:val="002A6197"/>
    <w:rsid w:val="002A7491"/>
    <w:rsid w:val="002E7757"/>
    <w:rsid w:val="00302B10"/>
    <w:rsid w:val="00343C4C"/>
    <w:rsid w:val="00363219"/>
    <w:rsid w:val="003637BB"/>
    <w:rsid w:val="00371505"/>
    <w:rsid w:val="00382739"/>
    <w:rsid w:val="003870E8"/>
    <w:rsid w:val="003B5AEB"/>
    <w:rsid w:val="003C4ED9"/>
    <w:rsid w:val="003E1A5F"/>
    <w:rsid w:val="004014FD"/>
    <w:rsid w:val="00421842"/>
    <w:rsid w:val="00445EDB"/>
    <w:rsid w:val="004576D7"/>
    <w:rsid w:val="004944E1"/>
    <w:rsid w:val="004E119D"/>
    <w:rsid w:val="004E7E93"/>
    <w:rsid w:val="004F00FE"/>
    <w:rsid w:val="004F22AF"/>
    <w:rsid w:val="0050240B"/>
    <w:rsid w:val="005103CF"/>
    <w:rsid w:val="00510E0F"/>
    <w:rsid w:val="00513A4C"/>
    <w:rsid w:val="00537524"/>
    <w:rsid w:val="0059172B"/>
    <w:rsid w:val="005D6A69"/>
    <w:rsid w:val="005E6D0F"/>
    <w:rsid w:val="006467D3"/>
    <w:rsid w:val="00666325"/>
    <w:rsid w:val="006676E6"/>
    <w:rsid w:val="00667F57"/>
    <w:rsid w:val="006C7EE8"/>
    <w:rsid w:val="006D1FA9"/>
    <w:rsid w:val="006D24A1"/>
    <w:rsid w:val="006F0F49"/>
    <w:rsid w:val="006F2624"/>
    <w:rsid w:val="00705A7A"/>
    <w:rsid w:val="00754CE0"/>
    <w:rsid w:val="0078417F"/>
    <w:rsid w:val="00792336"/>
    <w:rsid w:val="007F2B67"/>
    <w:rsid w:val="008150E3"/>
    <w:rsid w:val="00832EB0"/>
    <w:rsid w:val="00833408"/>
    <w:rsid w:val="008423FE"/>
    <w:rsid w:val="00851336"/>
    <w:rsid w:val="00872549"/>
    <w:rsid w:val="008801CD"/>
    <w:rsid w:val="00897915"/>
    <w:rsid w:val="008E4278"/>
    <w:rsid w:val="008F17FF"/>
    <w:rsid w:val="009029D3"/>
    <w:rsid w:val="0091347D"/>
    <w:rsid w:val="00933692"/>
    <w:rsid w:val="00944CC5"/>
    <w:rsid w:val="00952F1D"/>
    <w:rsid w:val="009647CE"/>
    <w:rsid w:val="00980C69"/>
    <w:rsid w:val="009A6540"/>
    <w:rsid w:val="009B0D23"/>
    <w:rsid w:val="009C2A2F"/>
    <w:rsid w:val="009C416B"/>
    <w:rsid w:val="009D0D0F"/>
    <w:rsid w:val="009E49C4"/>
    <w:rsid w:val="00A440AE"/>
    <w:rsid w:val="00A60255"/>
    <w:rsid w:val="00A74503"/>
    <w:rsid w:val="00A7618C"/>
    <w:rsid w:val="00A92196"/>
    <w:rsid w:val="00A9701C"/>
    <w:rsid w:val="00AA4BF5"/>
    <w:rsid w:val="00AB028E"/>
    <w:rsid w:val="00AD1C3B"/>
    <w:rsid w:val="00B07CE8"/>
    <w:rsid w:val="00B81611"/>
    <w:rsid w:val="00B951E2"/>
    <w:rsid w:val="00C07E0D"/>
    <w:rsid w:val="00C4092F"/>
    <w:rsid w:val="00C6655F"/>
    <w:rsid w:val="00C76F27"/>
    <w:rsid w:val="00CA2E0D"/>
    <w:rsid w:val="00CA498F"/>
    <w:rsid w:val="00CC6383"/>
    <w:rsid w:val="00CD49F0"/>
    <w:rsid w:val="00D27617"/>
    <w:rsid w:val="00D354D0"/>
    <w:rsid w:val="00D90DCD"/>
    <w:rsid w:val="00E27182"/>
    <w:rsid w:val="00E276A6"/>
    <w:rsid w:val="00E32E70"/>
    <w:rsid w:val="00E505B2"/>
    <w:rsid w:val="00E50952"/>
    <w:rsid w:val="00E62628"/>
    <w:rsid w:val="00E64762"/>
    <w:rsid w:val="00EE46D8"/>
    <w:rsid w:val="00EF4FDA"/>
    <w:rsid w:val="00F11DF1"/>
    <w:rsid w:val="00F4422A"/>
    <w:rsid w:val="00F74DB4"/>
    <w:rsid w:val="00FB7ADA"/>
    <w:rsid w:val="00FC2F12"/>
    <w:rsid w:val="00FE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76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6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CNEE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CNEE</dc:title>
  <dc:subject>CNEE</dc:subject>
  <dc:creator>CNEE</dc:creator>
  <cp:lastModifiedBy>Guest</cp:lastModifiedBy>
  <cp:revision>4</cp:revision>
  <dcterms:created xsi:type="dcterms:W3CDTF">2010-04-07T07:22:00Z</dcterms:created>
  <dcterms:modified xsi:type="dcterms:W3CDTF">2012-03-08T13:21:00Z</dcterms:modified>
</cp:coreProperties>
</file>